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D" w:rsidRDefault="002F6A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6A07">
        <w:rPr>
          <w:rFonts w:ascii="Times New Roman" w:hAnsi="Times New Roman" w:cs="Times New Roman"/>
          <w:sz w:val="28"/>
          <w:szCs w:val="28"/>
        </w:rPr>
        <w:t>Список практических умений для промежуточной аттестации 3 семестр</w:t>
      </w:r>
    </w:p>
    <w:p w:rsidR="002F6A07" w:rsidRDefault="002F6A07">
      <w:pPr>
        <w:rPr>
          <w:rFonts w:ascii="Times New Roman" w:hAnsi="Times New Roman" w:cs="Times New Roman"/>
          <w:sz w:val="28"/>
          <w:szCs w:val="28"/>
        </w:rPr>
      </w:pP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Практические навыки по модулю 5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1. Методы оценки системы фагоцитоза у больных с иммунопатологическими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состояниями с помощью теста фагоцитоза, НСТ-теста, включая освоение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 xml:space="preserve">отдельных этапов </w:t>
      </w:r>
      <w:proofErr w:type="spellStart"/>
      <w:r w:rsidRPr="002F6A07">
        <w:rPr>
          <w:rFonts w:ascii="Times New Roman" w:hAnsi="Times New Roman" w:cs="Times New Roman"/>
          <w:sz w:val="28"/>
          <w:szCs w:val="28"/>
        </w:rPr>
        <w:t>Burst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>-теста.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 xml:space="preserve">2. Методика </w:t>
      </w:r>
      <w:proofErr w:type="spellStart"/>
      <w:r w:rsidRPr="002F6A07">
        <w:rPr>
          <w:rFonts w:ascii="Times New Roman" w:hAnsi="Times New Roman" w:cs="Times New Roman"/>
          <w:sz w:val="28"/>
          <w:szCs w:val="28"/>
        </w:rPr>
        <w:t>иммунофенотипирования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 xml:space="preserve"> клеток иммунной системы (метод проточной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6A07">
        <w:rPr>
          <w:rFonts w:ascii="Times New Roman" w:hAnsi="Times New Roman" w:cs="Times New Roman"/>
          <w:sz w:val="28"/>
          <w:szCs w:val="28"/>
        </w:rPr>
        <w:t>цитометрии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>).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3. Определение содержания иммуноглобулинов методом радиальной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6A07">
        <w:rPr>
          <w:rFonts w:ascii="Times New Roman" w:hAnsi="Times New Roman" w:cs="Times New Roman"/>
          <w:sz w:val="28"/>
          <w:szCs w:val="28"/>
        </w:rPr>
        <w:t>иммунодиффузии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 xml:space="preserve"> в геле по </w:t>
      </w:r>
      <w:proofErr w:type="spellStart"/>
      <w:r w:rsidRPr="002F6A07">
        <w:rPr>
          <w:rFonts w:ascii="Times New Roman" w:hAnsi="Times New Roman" w:cs="Times New Roman"/>
          <w:sz w:val="28"/>
          <w:szCs w:val="28"/>
        </w:rPr>
        <w:t>Манчини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F6A07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>-ферментного</w:t>
      </w:r>
      <w:proofErr w:type="gramEnd"/>
      <w:r w:rsidRPr="002F6A07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4. Оценка иммунного статуса больных с иммун</w:t>
      </w:r>
      <w:r>
        <w:rPr>
          <w:rFonts w:ascii="Times New Roman" w:hAnsi="Times New Roman" w:cs="Times New Roman"/>
          <w:sz w:val="28"/>
          <w:szCs w:val="28"/>
        </w:rPr>
        <w:t xml:space="preserve">опатологическими состояниями, с </w:t>
      </w:r>
      <w:r w:rsidRPr="002F6A07">
        <w:rPr>
          <w:rFonts w:ascii="Times New Roman" w:hAnsi="Times New Roman" w:cs="Times New Roman"/>
          <w:sz w:val="28"/>
          <w:szCs w:val="28"/>
        </w:rPr>
        <w:t>последующей интерпретацией результатов.</w:t>
      </w:r>
    </w:p>
    <w:p w:rsid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Практические навыки к модулю 6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1. Применение иммунологических методов в диагностике инфекционных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2. Анализ поствакцинальных осложнений.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3. Индивидуальная коррекция схем вакцинации.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4. Подбор пары "донор-реципиент" по HLA-фенотипу.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5. Интерпретации результатов иммунологических исследований, используемых для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подбора пары «донор-реципиент».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6. Принципы профилактики криза отторжения.</w:t>
      </w:r>
    </w:p>
    <w:sectPr w:rsidR="002F6A07" w:rsidRPr="002F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5B"/>
    <w:rsid w:val="002F6A07"/>
    <w:rsid w:val="004D3940"/>
    <w:rsid w:val="0073005B"/>
    <w:rsid w:val="008A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AC2A8-2E79-47C2-A341-DCFC33D9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Шафкат Курмаев</cp:lastModifiedBy>
  <cp:revision>2</cp:revision>
  <dcterms:created xsi:type="dcterms:W3CDTF">2025-05-11T14:06:00Z</dcterms:created>
  <dcterms:modified xsi:type="dcterms:W3CDTF">2025-05-11T14:06:00Z</dcterms:modified>
</cp:coreProperties>
</file>